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9C" w:rsidRPr="00DB749C" w:rsidRDefault="00DB749C" w:rsidP="00DB749C">
      <w:pPr>
        <w:pStyle w:val="a3"/>
        <w:spacing w:after="0" w:afterAutospacing="0"/>
        <w:jc w:val="center"/>
        <w:rPr>
          <w:rStyle w:val="a4"/>
          <w:color w:val="000080"/>
          <w:u w:val="single"/>
        </w:rPr>
      </w:pPr>
      <w:r w:rsidRPr="00DB749C">
        <w:rPr>
          <w:rStyle w:val="a4"/>
          <w:color w:val="000080"/>
          <w:u w:val="single"/>
        </w:rPr>
        <w:t>ПЕРЕЧЕНЬ СОЦИАЛЬНЫХ УСЛУГ</w:t>
      </w:r>
    </w:p>
    <w:p w:rsidR="00C749BD" w:rsidRPr="00DB749C" w:rsidRDefault="00C749BD" w:rsidP="00DB749C">
      <w:pPr>
        <w:pStyle w:val="a3"/>
        <w:numPr>
          <w:ilvl w:val="0"/>
          <w:numId w:val="2"/>
        </w:numPr>
        <w:spacing w:after="0" w:afterAutospacing="0"/>
      </w:pPr>
      <w:r w:rsidRPr="00DB749C">
        <w:rPr>
          <w:rStyle w:val="a4"/>
          <w:color w:val="000080"/>
          <w:u w:val="single"/>
        </w:rPr>
        <w:t>Предоставление социальных услуг в форме социального обслуживания на дому включает в себя предоставление следующих социальных услуг: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rStyle w:val="a4"/>
          <w:color w:val="000000"/>
        </w:rPr>
        <w:t>1) социально-бытовые: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помощь в приготовлении пищи;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помощь в приеме пищи (кормление);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оплата за счет средств получателя социальных услуг жилищно-коммунальных услуг и услуг связи;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сдача за счет средств получателя социальных услуг вещей в стирку, химчистку, ремонт, обратная их доставка;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 xml:space="preserve">покупка за счет средств получателя социальных услуг топлива </w:t>
      </w:r>
      <w:r w:rsidRPr="00DB749C">
        <w:br/>
      </w:r>
      <w:r w:rsidRPr="00DB749C">
        <w:rPr>
          <w:color w:val="000000"/>
        </w:rPr>
        <w:t>(в жилых помещениях без центрального отопления и (или) водоснабжения), топка печей, обеспечение водой;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организация помощи в проведении ремонта жилых помещений;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обеспечение кратковременного присмотра за детьми;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уборка придомовой территории индивидуальных жилых домов;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сопровождение вне жилого помещения, в том числе в медицинскую организацию;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уборка жилых помещений;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предоставление гигиенических услуг лицам, не способным по состоянию здоровья либо в силу возраста самостоятельно осуществлять за собой уход;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отправка за счет средств получателя социальных</w:t>
      </w:r>
      <w:r w:rsidR="00DB749C">
        <w:rPr>
          <w:color w:val="000000"/>
        </w:rPr>
        <w:t xml:space="preserve"> услуг почтовой корреспонденции.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rStyle w:val="a4"/>
          <w:color w:val="000000"/>
        </w:rPr>
        <w:t>2) социально-медицинские: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содействие в оформлении путевок на санаторно-курортное лечение;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содействие в обеспечении лекарственными препаратами для медицинского применения и медицинскими изделиями за счет средств получателей социальных услуг;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посещение получателей социальных услуг, находящихся в медицинских организациях в стационарных условиях;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содействие в направлении получателя социальных услуг на медицинское обследование, лечение в стационарных условиях или условиях дневного стационара, сопровождение в медицинские организации;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оказание доврачебной помощи;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содействие в получении медицинской помощи;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содействие в проведении медико-социальной экспертизы;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содействие в обеспечении техническими средствами реабилитации;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выполнение процедур, связанных с сохранением здоровья получателей социальных услуг;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организация и проведение оздоровительных мероприятий;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систематическое наблюдение за получателями социальных услуг для выявления отклонений в состоянии их здоровья;</w:t>
      </w:r>
    </w:p>
    <w:p w:rsidR="00C749BD" w:rsidRPr="00DB749C" w:rsidRDefault="00C749BD" w:rsidP="00DB749C">
      <w:pPr>
        <w:pStyle w:val="a3"/>
        <w:spacing w:after="0" w:afterAutospacing="0"/>
      </w:pPr>
      <w:r w:rsidRPr="00DB749C">
        <w:rPr>
          <w:color w:val="000000"/>
        </w:rPr>
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проведение занятий, обучающих здоровому образу жизни;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проведение занятий по</w:t>
      </w:r>
      <w:r w:rsidR="00DB749C">
        <w:rPr>
          <w:color w:val="000000"/>
        </w:rPr>
        <w:t xml:space="preserve"> адаптивной физической культуре.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rStyle w:val="a4"/>
          <w:color w:val="000000"/>
        </w:rPr>
        <w:t>3) социально-психологические: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социально-психологическое консультирование, в том числе по вопросам внутрисемейных отношений;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социально-психологический патронаж;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lastRenderedPageBreak/>
        <w:t xml:space="preserve">оказание консультационной психологической помощи анонимно, в том числе с </w:t>
      </w:r>
      <w:r w:rsidR="00DB749C">
        <w:rPr>
          <w:color w:val="000000"/>
        </w:rPr>
        <w:t>использованием телефона доверия.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rStyle w:val="a4"/>
          <w:color w:val="000000"/>
        </w:rPr>
        <w:t>4) социально-педагогические: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обучение родственников практическим навыкам общего ухода за тяжелобольными получателями социальных услуг;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 xml:space="preserve">организация помощи родителям или законным представителям </w:t>
      </w:r>
      <w:r w:rsidRPr="00DB749C">
        <w:br/>
      </w:r>
      <w:r w:rsidRPr="00DB749C">
        <w:rPr>
          <w:color w:val="000000"/>
        </w:rPr>
        <w:t>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социально-педагогическая коррекция, включая диагностику и консультирование;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формирование позитивных интересов (в том числе в сфере досуга);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организация досуга (праздники, экскурсии и</w:t>
      </w:r>
      <w:r w:rsidR="00DB749C">
        <w:rPr>
          <w:color w:val="000000"/>
        </w:rPr>
        <w:t xml:space="preserve"> другие культурные мероприятия).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rStyle w:val="a4"/>
          <w:color w:val="000000"/>
        </w:rPr>
        <w:t>5) социально-трудовые: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проведение мероприятий по использованию остаточных трудовых возможностей и обучению доступным профессиональным навыкам;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оказание помощи в трудоустройстве;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организация помощи в получении образования и (или) квалификации инвалидами (детьми-инвалидами) в соответствии с их спо</w:t>
      </w:r>
      <w:r w:rsidR="00DB749C">
        <w:rPr>
          <w:color w:val="000000"/>
        </w:rPr>
        <w:t>собностями, несовершеннолетними.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rStyle w:val="a4"/>
          <w:color w:val="000000"/>
        </w:rPr>
        <w:t>6) социально-правовые: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оказание помощи в оформлении и восстановлении документов получателей социальных услуг;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оказание помощи в получении юридических услуг;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услуги по защите прав и законных интересов получателей социальных услуг в установленном законодательством порядке;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содействие в получении мер социальной поддержки;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оказание помощи по вопросам орга</w:t>
      </w:r>
      <w:r w:rsidR="00DB749C">
        <w:rPr>
          <w:color w:val="000000"/>
        </w:rPr>
        <w:t>низации пенсионного обеспечения.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rStyle w:val="a4"/>
          <w:color w:val="000000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обучение инвалидов (детей-инвалидов) пользованию средствами ухода и техническими средствами реабилитации;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проведение социально-реабилитационных мероприятий в сфере социального обслуживания граждан;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обучение навыкам самообслуживания, поведения в быту и общественных местах;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оказание помощи в обучении навыкам компьютерной грамотности;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 xml:space="preserve">социокультурная реабилитация или абилитация инвалидов </w:t>
      </w:r>
      <w:r w:rsidRPr="00DB749C">
        <w:br/>
      </w:r>
      <w:r w:rsidRPr="00DB749C">
        <w:rPr>
          <w:color w:val="000000"/>
        </w:rPr>
        <w:t>(детей-инвалидов);</w:t>
      </w:r>
    </w:p>
    <w:p w:rsidR="00C749BD" w:rsidRDefault="00C749BD" w:rsidP="00DB749C">
      <w:pPr>
        <w:pStyle w:val="a3"/>
        <w:spacing w:before="0" w:beforeAutospacing="0" w:after="0" w:afterAutospacing="0"/>
        <w:rPr>
          <w:color w:val="000000"/>
        </w:rPr>
      </w:pPr>
      <w:r w:rsidRPr="00DB749C">
        <w:rPr>
          <w:color w:val="000000"/>
        </w:rPr>
        <w:t xml:space="preserve">проведение социально-бытовой адаптации инвалидов </w:t>
      </w:r>
      <w:r w:rsidRPr="00DB749C">
        <w:br/>
      </w:r>
      <w:r w:rsidRPr="00DB749C">
        <w:rPr>
          <w:color w:val="000000"/>
        </w:rPr>
        <w:t>(детей-инвалидов).</w:t>
      </w:r>
    </w:p>
    <w:p w:rsidR="00DB749C" w:rsidRPr="00DB749C" w:rsidRDefault="00DB749C" w:rsidP="00DB749C">
      <w:pPr>
        <w:pStyle w:val="a3"/>
        <w:spacing w:before="0" w:beforeAutospacing="0" w:after="0" w:afterAutospacing="0"/>
      </w:pPr>
    </w:p>
    <w:p w:rsidR="00C749BD" w:rsidRPr="00DB749C" w:rsidRDefault="00C749BD" w:rsidP="00DB749C">
      <w:pPr>
        <w:pStyle w:val="a3"/>
        <w:numPr>
          <w:ilvl w:val="0"/>
          <w:numId w:val="1"/>
        </w:numPr>
        <w:spacing w:before="0" w:beforeAutospacing="0" w:after="0" w:afterAutospacing="0"/>
      </w:pPr>
      <w:r w:rsidRPr="00DB749C">
        <w:rPr>
          <w:color w:val="000080"/>
          <w:u w:val="single"/>
        </w:rPr>
        <w:t></w:t>
      </w:r>
      <w:r w:rsidRPr="00DB749C">
        <w:rPr>
          <w:rStyle w:val="a4"/>
          <w:color w:val="000080"/>
          <w:u w:val="single"/>
        </w:rPr>
        <w:t>Предоставление срочных социальных услуг включает в себя предоставление следующих социальных услуг: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1) обеспечение бесплатным горячим питанием или наборами продуктов;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2) обеспечение одеждой, обувью и другими предметами первой</w:t>
      </w:r>
      <w:bookmarkStart w:id="0" w:name="_GoBack"/>
      <w:bookmarkEnd w:id="0"/>
      <w:r w:rsidRPr="00DB749C">
        <w:rPr>
          <w:color w:val="000000"/>
        </w:rPr>
        <w:t xml:space="preserve"> необходимости;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3) содействие в получении временного жилого помещения;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4) содействие в проведении медико-социальной экспертизы;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5) содействие обеспечении техническими средствами реабилитации;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6) содействие в получении экстренной психологической помощи с привлечением к этой работе психологов и священнослужителей;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7) содействие в получении юридической помощи в целях защиты прав и законных интересов получателей социальных услуг;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8) оказание помощи в оформлении и восстановлении документов;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9) содействие в решении вопросов занятости;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10) предоставление во временное пользование технических средств реабилитации;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11) содействие в получении мер социальной поддержки;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000000"/>
        </w:rPr>
        <w:t>12) оказание помощи по вопросам организации пенсионного обеспечения.</w:t>
      </w:r>
    </w:p>
    <w:p w:rsidR="00C749BD" w:rsidRPr="00DB749C" w:rsidRDefault="00C749BD" w:rsidP="00DB749C">
      <w:pPr>
        <w:pStyle w:val="a3"/>
        <w:spacing w:before="0" w:beforeAutospacing="0" w:after="0" w:afterAutospacing="0"/>
      </w:pPr>
      <w:r w:rsidRPr="00DB749C">
        <w:rPr>
          <w:color w:val="3366FF"/>
        </w:rPr>
        <w:t> </w:t>
      </w:r>
    </w:p>
    <w:sectPr w:rsidR="00C749BD" w:rsidRPr="00DB749C" w:rsidSect="00DB749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006B"/>
    <w:multiLevelType w:val="hybridMultilevel"/>
    <w:tmpl w:val="174E537A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FC534B6"/>
    <w:multiLevelType w:val="hybridMultilevel"/>
    <w:tmpl w:val="BC640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3E"/>
    <w:rsid w:val="0035582D"/>
    <w:rsid w:val="00B5463E"/>
    <w:rsid w:val="00C749BD"/>
    <w:rsid w:val="00D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C74F"/>
  <w15:docId w15:val="{FF7CAE20-5059-4F72-92E3-9CCE9B53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9BD"/>
    <w:rPr>
      <w:b/>
      <w:bCs/>
    </w:rPr>
  </w:style>
  <w:style w:type="character" w:styleId="a5">
    <w:name w:val="Hyperlink"/>
    <w:basedOn w:val="a0"/>
    <w:uiPriority w:val="99"/>
    <w:semiHidden/>
    <w:unhideWhenUsed/>
    <w:rsid w:val="00C74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58EC8-0484-49B0-96C2-DFFD3701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ГусаковаНО</cp:lastModifiedBy>
  <cp:revision>2</cp:revision>
  <dcterms:created xsi:type="dcterms:W3CDTF">2024-04-05T02:47:00Z</dcterms:created>
  <dcterms:modified xsi:type="dcterms:W3CDTF">2024-04-05T02:47:00Z</dcterms:modified>
</cp:coreProperties>
</file>